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Особенность </w:t>
      </w:r>
      <w:r>
        <w:rPr>
          <w:rStyle w:val="a4"/>
          <w:rFonts w:ascii="Arial" w:hAnsi="Arial" w:cs="Arial"/>
          <w:color w:val="333333"/>
          <w:sz w:val="18"/>
          <w:szCs w:val="18"/>
        </w:rPr>
        <w:t>федеральных государственных образовательных стандартов общего образования </w:t>
      </w:r>
      <w:r>
        <w:rPr>
          <w:rFonts w:ascii="Arial" w:hAnsi="Arial" w:cs="Arial"/>
          <w:color w:val="333333"/>
          <w:sz w:val="18"/>
          <w:szCs w:val="18"/>
        </w:rPr>
        <w:t xml:space="preserve">- их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деятельностный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 </w:t>
      </w:r>
      <w:r>
        <w:rPr>
          <w:rStyle w:val="a4"/>
          <w:rFonts w:ascii="Arial" w:hAnsi="Arial" w:cs="Arial"/>
          <w:color w:val="333333"/>
          <w:sz w:val="18"/>
          <w:szCs w:val="18"/>
        </w:rPr>
        <w:t>реальные виды деятельности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Поставленная задача требует перехода к новой 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системно-деятельностной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образовательной парадигме, которая, в свою очередь, связана с принципиальными изменениями деятельности учителя, реализующего новый стандарт. Также изменяются и технологи обучения, внедрение информационно-коммуникационных технологий (ИКТ) открывает значительные возможности расширения образовательных рамок по каждому предмету в общеобразовательном учреждении, в том числе и по математике.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этих условиях традиционная школа, реализующая классическую          модель образования, стала непродуктивной. </w:t>
      </w:r>
      <w:r>
        <w:rPr>
          <w:rStyle w:val="a5"/>
          <w:rFonts w:ascii="Arial" w:hAnsi="Arial" w:cs="Arial"/>
          <w:b/>
          <w:bCs/>
          <w:color w:val="333333"/>
          <w:sz w:val="18"/>
          <w:szCs w:val="18"/>
        </w:rPr>
        <w:t>Передо мной, как и перед моими коллегами, возникла проблема – превратить традиционное обучение, направленное на накопление знаний, умений, навыков, в  процесс развития личности ребенка.      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процесса, создаст условия для смены видов деятельности обучающихся, позволит реализовать принципы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здоровьесбережения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Рекомендуется осуществлять выбор технологии в зависимости от предметного содержания, целей урока, уровня подготовленности обучающихся, возможности удовлетворения их образовательных запросов, возрастной категории обучающихся.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Часто педагогическую технологию определяют как: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•         </w:t>
      </w:r>
      <w:r>
        <w:rPr>
          <w:rStyle w:val="a5"/>
          <w:rFonts w:ascii="Arial" w:hAnsi="Arial" w:cs="Arial"/>
          <w:color w:val="333333"/>
          <w:sz w:val="18"/>
          <w:szCs w:val="18"/>
        </w:rPr>
        <w:t> Совокупность приёмов – область педагогического знания, отражающего характеристики глубинных процессов   педагогической   деятельности, особенности их взаимодействия, управление которыми      обеспечивает необходимую эффективность учебно-воспитательного        процесса;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•         </w:t>
      </w:r>
      <w:r>
        <w:rPr>
          <w:rStyle w:val="a5"/>
          <w:rFonts w:ascii="Arial" w:hAnsi="Arial" w:cs="Arial"/>
          <w:color w:val="333333"/>
          <w:sz w:val="18"/>
          <w:szCs w:val="18"/>
        </w:rPr>
        <w:t>Совокупность форм, методов, приёмов и средств передачи социального опыта, а также техническое оснащение этого процесса;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•         </w:t>
      </w:r>
      <w:r>
        <w:rPr>
          <w:rStyle w:val="a5"/>
          <w:rFonts w:ascii="Arial" w:hAnsi="Arial" w:cs="Arial"/>
          <w:color w:val="333333"/>
          <w:sz w:val="18"/>
          <w:szCs w:val="18"/>
        </w:rPr>
        <w:t>Совокупность способов организации учебно-познавательного процесса или последовательность определённых действий, операций, связанных с конкретной деятельностью учителя и направленных на достижение поставленных целей (технологическая цепочка).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условиях реализации требований ФГОС ООО наиболее актуальными становятся </w:t>
      </w:r>
      <w:r>
        <w:rPr>
          <w:rStyle w:val="a4"/>
          <w:rFonts w:ascii="Arial" w:hAnsi="Arial" w:cs="Arial"/>
          <w:color w:val="333333"/>
          <w:sz w:val="18"/>
          <w:szCs w:val="18"/>
        </w:rPr>
        <w:t>технологии: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ind w:left="72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v</w:t>
      </w:r>
      <w:proofErr w:type="spellEnd"/>
      <w:proofErr w:type="gramStart"/>
      <w:r>
        <w:rPr>
          <w:rFonts w:ascii="Arial" w:hAnsi="Arial" w:cs="Arial"/>
          <w:color w:val="333333"/>
          <w:sz w:val="18"/>
          <w:szCs w:val="18"/>
        </w:rPr>
        <w:t>    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нформационно – коммуникационная технология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ind w:left="72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v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 Технология развития критического мышления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ind w:left="72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v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 Проектная технология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ind w:left="72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v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 Технология развивающего обучения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ind w:left="72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v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Здоровьесберегающие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технологии  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ind w:left="72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v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 Технология проблемного обучения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ind w:left="72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v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 Игровые технологии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ind w:left="72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v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 Модульная технология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ind w:left="72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v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 Технология мастерских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ind w:left="72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v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 Кейс – технология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ind w:left="72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v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 Технология интегрированного обучения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ind w:left="72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lastRenderedPageBreak/>
        <w:t>v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 Педагогика сотрудничества. 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ind w:left="72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v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 Технологии уровневой дифференциации 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ind w:left="72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v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 Групповые технологии. </w:t>
      </w:r>
    </w:p>
    <w:p w:rsidR="004E274A" w:rsidRDefault="004E274A" w:rsidP="004E274A">
      <w:pPr>
        <w:pStyle w:val="a3"/>
        <w:shd w:val="clear" w:color="auto" w:fill="F2F2F2"/>
        <w:spacing w:before="240" w:beforeAutospacing="0" w:after="240" w:afterAutospacing="0"/>
        <w:ind w:left="72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v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 Традиционные технологии (классно-урочная система)</w:t>
      </w:r>
    </w:p>
    <w:p w:rsidR="00C7027B" w:rsidRDefault="004E274A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fs00.infourok.ru/images/doc/196/22438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96/224387/img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4A" w:rsidRDefault="004E274A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://images.myshared.ru/6/731047/slide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6/731047/slide_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4A" w:rsidRDefault="004E274A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://900igr.net/up/datas/73039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73039/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4A" w:rsidRDefault="004E274A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0" descr="http://900igr.net/up/datas/169057/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up/datas/169057/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4A" w:rsidRDefault="004E274A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3" name="Рисунок 13" descr="http://900igr.net/datas/pedagogika/Sovremennye-pedagogicheskie-tekhnologii/0011-011-Sovremennye-pedagogicheskie-tekhnolog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datas/pedagogika/Sovremennye-pedagogicheskie-tekhnologii/0011-011-Sovremennye-pedagogicheskie-tekhnolog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74A" w:rsidSect="00EE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274A"/>
    <w:rsid w:val="00157DE0"/>
    <w:rsid w:val="00327FB3"/>
    <w:rsid w:val="004E274A"/>
    <w:rsid w:val="009D6556"/>
    <w:rsid w:val="00EE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74A"/>
    <w:rPr>
      <w:b/>
      <w:bCs/>
    </w:rPr>
  </w:style>
  <w:style w:type="character" w:styleId="a5">
    <w:name w:val="Emphasis"/>
    <w:basedOn w:val="a0"/>
    <w:uiPriority w:val="20"/>
    <w:qFormat/>
    <w:rsid w:val="004E27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2</cp:revision>
  <cp:lastPrinted>2018-09-21T07:04:00Z</cp:lastPrinted>
  <dcterms:created xsi:type="dcterms:W3CDTF">2018-09-21T06:39:00Z</dcterms:created>
  <dcterms:modified xsi:type="dcterms:W3CDTF">2018-09-21T07:05:00Z</dcterms:modified>
</cp:coreProperties>
</file>